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Экзаменационные вопросы по курсу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«Метаболическая инженерия»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МГУ – Биологический факультет – 2021</w:t>
      </w:r>
    </w:p>
    <w:p>
      <w:pPr>
        <w:pStyle w:val="Normal"/>
        <w:ind w:left="851" w:hanging="709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Метаболическая инженерия – определение; фундаментальная направленность исследований и их практическая значимость. Этапы развития, методологическая основа и принципиальные различия.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К тридцатилетию МИ в 2021 г. – примеры выдающихся успехов (создание продуцентов АК, 1,3-пропандиол, 7-</w:t>
      </w:r>
      <w:r>
        <w:rPr>
          <w:rFonts w:cs="Arial" w:ascii="Arial" w:hAnsi="Arial"/>
          <w:lang w:val="en-US"/>
        </w:rPr>
        <w:t>ADCA</w:t>
      </w:r>
      <w:r>
        <w:rPr>
          <w:rFonts w:cs="Arial" w:ascii="Arial" w:hAnsi="Arial"/>
        </w:rPr>
        <w:t>, 1,4-бутандиол, артеминизин, изо-бутанол).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Примеры экспериментов МИ, направленных на повышение эффективности традиционных производств. Актуальность и промышленные перспективы микробного синтеза антибиотиков, АК, и др. практически значимых соединений.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Использование МИ для рентабельной утилизации нового промышленного сырья (</w:t>
      </w:r>
      <w:r>
        <w:rPr>
          <w:rFonts w:cs="Arial" w:ascii="Arial" w:hAnsi="Arial"/>
          <w:lang w:val="en-US"/>
        </w:rPr>
        <w:t>raw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en-US"/>
        </w:rPr>
        <w:t>material</w:t>
      </w:r>
      <w:r>
        <w:rPr>
          <w:rFonts w:cs="Arial" w:ascii="Arial" w:hAnsi="Arial"/>
        </w:rPr>
        <w:t>). Возможные перспективы использования новых видов сырья для биотехнологической промышленности.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Что такое «bio-based chemicals», каковы перспективы производства с использованием МИ.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Аминокислоты – традиционный продукт биотехнологии и «</w:t>
      </w:r>
      <w:r>
        <w:rPr>
          <w:rFonts w:cs="Arial" w:ascii="Arial" w:hAnsi="Arial"/>
          <w:lang w:val="en-US"/>
        </w:rPr>
        <w:t>target</w:t>
      </w:r>
      <w:r>
        <w:rPr>
          <w:rFonts w:cs="Arial" w:ascii="Arial" w:hAnsi="Arial"/>
        </w:rPr>
        <w:t>» для МИ. Успехи генетической селекции продуцентов аминокислот. Современные пути создания штаммов-продуцентов АК.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В чем принципиальное различие в раннем и современном использовании методов Мутагенеза и селекции. Понятия Обратной/Инвертированной (</w:t>
      </w:r>
      <w:r>
        <w:rPr>
          <w:rFonts w:cs="Arial" w:ascii="Arial" w:hAnsi="Arial"/>
          <w:lang w:val="en-US"/>
        </w:rPr>
        <w:t>Inverse</w:t>
      </w:r>
      <w:r>
        <w:rPr>
          <w:rFonts w:cs="Arial" w:ascii="Arial" w:hAnsi="Arial"/>
        </w:rPr>
        <w:t>) генетики.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Современные</w:t>
      </w:r>
      <w:r>
        <w:rPr>
          <w:rFonts w:cs="Arial" w:ascii="Arial" w:hAnsi="Arial"/>
          <w:lang w:val="ru-RU"/>
        </w:rPr>
        <w:t xml:space="preserve"> </w:t>
      </w:r>
      <w:r>
        <w:rPr>
          <w:rFonts w:cs="Arial" w:ascii="Arial" w:hAnsi="Arial"/>
        </w:rPr>
        <w:t>методы</w:t>
      </w:r>
      <w:r>
        <w:rPr>
          <w:rFonts w:cs="Arial" w:ascii="Arial" w:hAnsi="Arial"/>
          <w:lang w:val="ru-RU"/>
        </w:rPr>
        <w:t xml:space="preserve"> </w:t>
      </w:r>
      <w:r>
        <w:rPr>
          <w:rFonts w:cs="Arial" w:ascii="Arial" w:hAnsi="Arial"/>
        </w:rPr>
        <w:t>мутагенеза</w:t>
      </w:r>
      <w:r>
        <w:rPr>
          <w:rFonts w:cs="Arial" w:ascii="Arial" w:hAnsi="Arial"/>
          <w:lang w:val="ru-RU"/>
        </w:rPr>
        <w:t xml:space="preserve">. </w:t>
      </w:r>
      <w:r>
        <w:rPr>
          <w:rFonts w:cs="Arial" w:ascii="Arial" w:hAnsi="Arial"/>
        </w:rPr>
        <w:t xml:space="preserve">Необходимость развития и значимость </w:t>
      </w:r>
      <w:r>
        <w:rPr>
          <w:rFonts w:cs="Arial" w:ascii="Arial" w:hAnsi="Arial"/>
          <w:lang w:val="en-US"/>
        </w:rPr>
        <w:t>HT</w:t>
      </w:r>
      <w:r>
        <w:rPr>
          <w:rFonts w:cs="Arial" w:ascii="Arial" w:hAnsi="Arial"/>
        </w:rPr>
        <w:t xml:space="preserve"> (</w:t>
      </w:r>
      <w:r>
        <w:rPr>
          <w:rFonts w:cs="Arial" w:ascii="Arial" w:hAnsi="Arial"/>
          <w:lang w:val="en-US"/>
        </w:rPr>
        <w:t>high</w:t>
      </w:r>
      <w:r>
        <w:rPr>
          <w:rFonts w:cs="Arial" w:ascii="Arial" w:hAnsi="Arial"/>
        </w:rPr>
        <w:t>-</w:t>
      </w:r>
      <w:r>
        <w:rPr>
          <w:rFonts w:cs="Arial" w:ascii="Arial" w:hAnsi="Arial"/>
          <w:lang w:val="en-US"/>
        </w:rPr>
        <w:t>throughput</w:t>
      </w:r>
      <w:r>
        <w:rPr>
          <w:rFonts w:cs="Arial" w:ascii="Arial" w:hAnsi="Arial"/>
        </w:rPr>
        <w:t>)-</w:t>
      </w:r>
      <w:r>
        <w:rPr>
          <w:rFonts w:cs="Arial" w:ascii="Arial" w:hAnsi="Arial"/>
          <w:lang w:val="en-US"/>
        </w:rPr>
        <w:t>based</w:t>
      </w:r>
      <w:r>
        <w:rPr>
          <w:rFonts w:cs="Arial" w:ascii="Arial" w:hAnsi="Arial"/>
        </w:rPr>
        <w:t xml:space="preserve"> подходов для современной МИ.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Современные методы редактирования геномов микроорганизмов. От плазмидных модификаций до «рандомизации» целевых последовательностей в хромосоме на основе </w:t>
      </w:r>
      <w:r>
        <w:rPr>
          <w:rFonts w:cs="Arial" w:ascii="Arial" w:hAnsi="Arial"/>
          <w:lang w:val="en-US"/>
        </w:rPr>
        <w:t>Recombineering</w:t>
      </w:r>
      <w:r>
        <w:rPr>
          <w:rFonts w:cs="Arial" w:ascii="Arial" w:hAnsi="Arial"/>
        </w:rPr>
        <w:t xml:space="preserve"> с селекцией (устойчивость к антибиотикам) и контра-селекцией (</w:t>
      </w:r>
      <w:r>
        <w:rPr>
          <w:rFonts w:cs="Arial" w:ascii="Arial" w:hAnsi="Arial"/>
          <w:lang w:val="en-US"/>
        </w:rPr>
        <w:t>SacB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  <w:lang w:val="en-US"/>
        </w:rPr>
        <w:t>I</w:t>
      </w:r>
      <w:r>
        <w:rPr>
          <w:rFonts w:cs="Arial" w:ascii="Arial" w:hAnsi="Arial"/>
        </w:rPr>
        <w:t>-</w:t>
      </w:r>
      <w:r>
        <w:rPr>
          <w:rFonts w:cs="Arial" w:ascii="Arial" w:hAnsi="Arial"/>
          <w:lang w:val="en-US"/>
        </w:rPr>
        <w:t>SceI</w:t>
      </w:r>
      <w:r>
        <w:rPr>
          <w:rFonts w:cs="Arial" w:ascii="Arial" w:hAnsi="Arial"/>
        </w:rPr>
        <w:t xml:space="preserve"> и др.).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Принципы использования </w:t>
      </w:r>
      <w:r>
        <w:rPr>
          <w:rFonts w:cs="Arial" w:ascii="Arial" w:hAnsi="Arial"/>
          <w:lang w:val="en-US"/>
        </w:rPr>
        <w:t>CRISPR</w:t>
      </w:r>
      <w:r>
        <w:rPr>
          <w:rFonts w:cs="Arial" w:ascii="Arial" w:hAnsi="Arial"/>
        </w:rPr>
        <w:t>/</w:t>
      </w:r>
      <w:r>
        <w:rPr>
          <w:rFonts w:cs="Arial" w:ascii="Arial" w:hAnsi="Arial"/>
          <w:lang w:val="en-US"/>
        </w:rPr>
        <w:t>Cas</w:t>
      </w:r>
      <w:r>
        <w:rPr>
          <w:rFonts w:cs="Arial" w:ascii="Arial" w:hAnsi="Arial"/>
        </w:rPr>
        <w:t>9-зависимой контра-селекции для прецизионного редактирования генома микроорганизмов. Перспективы использование для МИ бактерий.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В чем принципиальное различие в МИ-ных подходах, использованных для создания продуцентов 1,3-пропандиола и 1,4-бутандиола.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Какие факторы лежат в основе решения о создании (модернизации) штамма-продуцента нового или уже известного продукта методами МИ с целью его использования в новом (или уже действующем) промышленном производстве.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Какие важнейшие научно-методические и организационные подходы были разработаны и апробированы при создании продуцентов артемизининовой кислоты и затем артемизинина, и какова была благотворительная инициатива авторов препарата.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Краткий анализ основных этапов и методов изучения метаболизма. Синтез метаболитов предшественников. Генерация внутриклеточной энергии на примере </w:t>
      </w:r>
      <w:r>
        <w:rPr>
          <w:rFonts w:cs="Arial" w:ascii="Arial" w:hAnsi="Arial"/>
          <w:i/>
          <w:lang w:val="en-US"/>
        </w:rPr>
        <w:t>E</w:t>
      </w:r>
      <w:r>
        <w:rPr>
          <w:rFonts w:cs="Arial" w:ascii="Arial" w:hAnsi="Arial"/>
          <w:i/>
        </w:rPr>
        <w:t xml:space="preserve">. </w:t>
      </w:r>
      <w:r>
        <w:rPr>
          <w:rFonts w:cs="Arial" w:ascii="Arial" w:hAnsi="Arial"/>
          <w:i/>
          <w:lang w:val="en-US"/>
        </w:rPr>
        <w:t>coli</w:t>
      </w:r>
      <w:r>
        <w:rPr>
          <w:rFonts w:cs="Arial" w:ascii="Arial" w:hAnsi="Arial"/>
        </w:rPr>
        <w:t>, понятие и представление о метаболической цене основных предшественников и других метаболитов.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Современные методы реконструкции Метаболизма по сиквенированному Геному: теоретические возможности, необходимость экспериментального уточнения и проверки.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Современные методы исследования структуры и функции неизвестных генов и их белковых продуктов. Что можно сказать о неизвестных генах в геномах самых изученных объектов (например, </w:t>
      </w:r>
      <w:r>
        <w:rPr>
          <w:rFonts w:cs="Arial" w:ascii="Arial" w:hAnsi="Arial"/>
          <w:i/>
          <w:lang w:val="en-US"/>
        </w:rPr>
        <w:t>E</w:t>
      </w:r>
      <w:r>
        <w:rPr>
          <w:rFonts w:cs="Arial" w:ascii="Arial" w:hAnsi="Arial"/>
          <w:i/>
        </w:rPr>
        <w:t xml:space="preserve">. </w:t>
      </w:r>
      <w:r>
        <w:rPr>
          <w:rFonts w:cs="Arial" w:ascii="Arial" w:hAnsi="Arial"/>
          <w:i/>
          <w:lang w:val="en-US"/>
        </w:rPr>
        <w:t>coli</w:t>
      </w:r>
      <w:r>
        <w:rPr>
          <w:rFonts w:cs="Arial" w:ascii="Arial" w:hAnsi="Arial"/>
        </w:rPr>
        <w:t>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Транскриптомика – роль в Х-омных исследованиях в системной биологии, суть метода и эволюция экспериментальных подходов. Примеры обнаружения генов «новых ферментов». Роль «Транскриптомики» в поиске новых генов.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Изучение метаболических ферментов. Преимущества использования методов «Протеомики» в современных исследованиях структуры и функции белков.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Метаболическая регуляция ферментов в природе - распространенность, роль, мишень. Почему в клетке большая доля ферментов в норме работает на достаточно малом уровне своей потенциальной активности.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Два принципиально различных направления исследований современной Флуксомики – </w:t>
      </w:r>
      <w:r>
        <w:rPr>
          <w:rFonts w:cs="Arial" w:ascii="Arial" w:hAnsi="Arial"/>
          <w:lang w:val="en-US"/>
        </w:rPr>
        <w:t>FBA</w:t>
      </w:r>
      <w:r>
        <w:rPr>
          <w:rFonts w:cs="Arial" w:ascii="Arial" w:hAnsi="Arial"/>
        </w:rPr>
        <w:t xml:space="preserve"> и </w:t>
      </w:r>
      <w:r>
        <w:rPr>
          <w:rFonts w:cs="Arial" w:ascii="Arial" w:hAnsi="Arial"/>
          <w:lang w:val="en-US"/>
        </w:rPr>
        <w:t>MFA</w:t>
      </w:r>
      <w:r>
        <w:rPr>
          <w:rFonts w:cs="Arial" w:ascii="Arial" w:hAnsi="Arial"/>
        </w:rPr>
        <w:t xml:space="preserve"> – условно, «теоретический» и «экспериментальный» подходы. Общие принципы.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Теоретические и экспериментальные подходы к определению значений потоков, характеризующих предложенную стехиометрическую моделью Размеры моделей в различных вариантах флуксомики. В каком случае необходим учет всех возможных перестановок атомов углерода в реакциях. Понятие изотопомера.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Эксперимент в </w:t>
      </w:r>
      <w:r>
        <w:rPr>
          <w:rFonts w:cs="Arial" w:ascii="Arial" w:hAnsi="Arial"/>
          <w:vertAlign w:val="superscript"/>
        </w:rPr>
        <w:t>13</w:t>
      </w:r>
      <w:r>
        <w:rPr>
          <w:rFonts w:cs="Arial" w:ascii="Arial" w:hAnsi="Arial"/>
        </w:rPr>
        <w:t>С-</w:t>
      </w:r>
      <w:r>
        <w:rPr>
          <w:rFonts w:cs="Arial" w:ascii="Arial" w:hAnsi="Arial"/>
          <w:lang w:val="en-US"/>
        </w:rPr>
        <w:t>MFA</w:t>
      </w:r>
      <w:r>
        <w:rPr>
          <w:rFonts w:cs="Arial" w:ascii="Arial" w:hAnsi="Arial"/>
        </w:rPr>
        <w:t xml:space="preserve">: ЯМР и </w:t>
      </w:r>
      <w:r>
        <w:rPr>
          <w:rFonts w:cs="Arial" w:ascii="Arial" w:hAnsi="Arial"/>
          <w:lang w:val="en-US"/>
        </w:rPr>
        <w:t>GC</w:t>
      </w:r>
      <w:r>
        <w:rPr>
          <w:rFonts w:cs="Arial" w:ascii="Arial" w:hAnsi="Arial"/>
        </w:rPr>
        <w:t>-</w:t>
      </w:r>
      <w:r>
        <w:rPr>
          <w:rFonts w:cs="Arial" w:ascii="Arial" w:hAnsi="Arial"/>
          <w:lang w:val="en-US"/>
        </w:rPr>
        <w:t>MS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  <w:lang w:val="en-US"/>
        </w:rPr>
        <w:t>LC</w:t>
      </w:r>
      <w:r>
        <w:rPr>
          <w:rFonts w:cs="Arial" w:ascii="Arial" w:hAnsi="Arial"/>
        </w:rPr>
        <w:t>-</w:t>
      </w:r>
      <w:r>
        <w:rPr>
          <w:rFonts w:cs="Arial" w:ascii="Arial" w:hAnsi="Arial"/>
          <w:lang w:val="en-US"/>
        </w:rPr>
        <w:t>MS</w:t>
      </w:r>
      <w:r>
        <w:rPr>
          <w:rFonts w:cs="Arial" w:ascii="Arial" w:hAnsi="Arial"/>
        </w:rPr>
        <w:t>/</w:t>
      </w:r>
      <w:r>
        <w:rPr>
          <w:rFonts w:cs="Arial" w:ascii="Arial" w:hAnsi="Arial"/>
          <w:lang w:val="en-US"/>
        </w:rPr>
        <w:t>MS</w:t>
      </w:r>
      <w:r>
        <w:rPr>
          <w:rFonts w:cs="Arial" w:ascii="Arial" w:hAnsi="Arial"/>
        </w:rPr>
        <w:t>. Возможности и перспективы использования для решения стационарных задач на основе анализа АК и метаболитов.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Основные принципы стационарного </w:t>
      </w:r>
      <w:r>
        <w:rPr>
          <w:rFonts w:cs="Arial" w:ascii="Arial" w:hAnsi="Arial"/>
          <w:vertAlign w:val="superscript"/>
        </w:rPr>
        <w:t>13</w:t>
      </w:r>
      <w:r>
        <w:rPr>
          <w:rFonts w:cs="Arial" w:ascii="Arial" w:hAnsi="Arial"/>
        </w:rPr>
        <w:t>С-</w:t>
      </w:r>
      <w:r>
        <w:rPr>
          <w:rFonts w:cs="Arial" w:ascii="Arial" w:hAnsi="Arial"/>
          <w:lang w:val="en-US"/>
        </w:rPr>
        <w:t>MFA</w:t>
      </w:r>
      <w:r>
        <w:rPr>
          <w:rFonts w:cs="Arial" w:ascii="Arial" w:hAnsi="Arial"/>
        </w:rPr>
        <w:t xml:space="preserve">. Стехиометрические модели метаболизма от «коровой» до «полно-геномной». Общая схема эксперимента по </w:t>
      </w:r>
      <w:r>
        <w:rPr>
          <w:rFonts w:cs="Arial" w:ascii="Arial" w:hAnsi="Arial"/>
          <w:vertAlign w:val="superscript"/>
        </w:rPr>
        <w:t>13</w:t>
      </w:r>
      <w:r>
        <w:rPr>
          <w:rFonts w:cs="Arial" w:ascii="Arial" w:hAnsi="Arial"/>
        </w:rPr>
        <w:t>С-</w:t>
      </w:r>
      <w:r>
        <w:rPr>
          <w:rFonts w:cs="Arial" w:ascii="Arial" w:hAnsi="Arial"/>
          <w:lang w:val="en-US"/>
        </w:rPr>
        <w:t>MFA</w:t>
      </w:r>
      <w:r>
        <w:rPr>
          <w:rFonts w:cs="Arial" w:ascii="Arial" w:hAnsi="Arial"/>
        </w:rPr>
        <w:t>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В чем специфические особенности </w:t>
      </w:r>
      <w:r>
        <w:rPr>
          <w:rFonts w:cs="Arial" w:ascii="Arial" w:hAnsi="Arial"/>
          <w:vertAlign w:val="superscript"/>
        </w:rPr>
        <w:t>13</w:t>
      </w:r>
      <w:r>
        <w:rPr>
          <w:rFonts w:cs="Arial" w:ascii="Arial" w:hAnsi="Arial"/>
        </w:rPr>
        <w:t>С-</w:t>
      </w:r>
      <w:r>
        <w:rPr>
          <w:rFonts w:cs="Arial" w:ascii="Arial" w:hAnsi="Arial"/>
          <w:lang w:val="en-US"/>
        </w:rPr>
        <w:t>MFA</w:t>
      </w:r>
      <w:r>
        <w:rPr>
          <w:rFonts w:cs="Arial" w:ascii="Arial" w:hAnsi="Arial"/>
        </w:rPr>
        <w:t xml:space="preserve"> в случае проведения параллельных экспериментов (</w:t>
      </w:r>
      <w:r>
        <w:rPr>
          <w:rFonts w:cs="Arial" w:ascii="Arial" w:hAnsi="Arial"/>
          <w:lang w:val="en-US"/>
        </w:rPr>
        <w:t>PLE</w:t>
      </w:r>
      <w:r>
        <w:rPr>
          <w:rFonts w:cs="Arial" w:ascii="Arial" w:hAnsi="Arial"/>
        </w:rPr>
        <w:t xml:space="preserve"> вместо </w:t>
      </w:r>
      <w:r>
        <w:rPr>
          <w:rFonts w:cs="Arial" w:ascii="Arial" w:hAnsi="Arial"/>
          <w:lang w:val="en-US"/>
        </w:rPr>
        <w:t>SLE</w:t>
      </w:r>
      <w:r>
        <w:rPr>
          <w:rFonts w:cs="Arial" w:ascii="Arial" w:hAnsi="Arial"/>
        </w:rPr>
        <w:t>), различающихся меченностью исходного субстрата.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Анализ статистики решения задачи потоков. Принципы использования метода Монте-Карло для установления доверительных интервалов для значений потоков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Почему Флуксомику часто рассматривают как «Вершину» всех современных Х-омных технологий. Что является результатом расчета современных </w:t>
      </w:r>
      <w:r>
        <w:rPr>
          <w:rFonts w:cs="Arial" w:ascii="Arial" w:hAnsi="Arial"/>
          <w:lang w:val="en-US"/>
        </w:rPr>
        <w:t>Fitting</w:t>
      </w:r>
      <w:r>
        <w:rPr>
          <w:rFonts w:cs="Arial" w:ascii="Arial" w:hAnsi="Arial"/>
        </w:rPr>
        <w:t xml:space="preserve"> программ в </w:t>
      </w:r>
      <w:r>
        <w:rPr>
          <w:rFonts w:cs="Arial" w:ascii="Arial" w:hAnsi="Arial"/>
          <w:vertAlign w:val="superscript"/>
        </w:rPr>
        <w:t>13</w:t>
      </w:r>
      <w:r>
        <w:rPr>
          <w:rFonts w:cs="Arial" w:ascii="Arial" w:hAnsi="Arial"/>
        </w:rPr>
        <w:t>С-</w:t>
      </w:r>
      <w:r>
        <w:rPr>
          <w:rFonts w:cs="Arial" w:ascii="Arial" w:hAnsi="Arial"/>
          <w:lang w:val="en-US"/>
        </w:rPr>
        <w:t>MFA</w:t>
      </w:r>
      <w:r>
        <w:rPr>
          <w:rFonts w:cs="Arial" w:ascii="Arial" w:hAnsi="Arial"/>
        </w:rPr>
        <w:t>, что дает расчет дизайна эксперимента, доверительных интервалов для значений потоков?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Успешные примеры использования </w:t>
      </w:r>
      <w:r>
        <w:rPr>
          <w:rFonts w:cs="Arial" w:ascii="Arial" w:hAnsi="Arial"/>
          <w:vertAlign w:val="superscript"/>
        </w:rPr>
        <w:t>13</w:t>
      </w:r>
      <w:r>
        <w:rPr>
          <w:rFonts w:cs="Arial" w:ascii="Arial" w:hAnsi="Arial"/>
        </w:rPr>
        <w:t>С-</w:t>
      </w:r>
      <w:r>
        <w:rPr>
          <w:rFonts w:cs="Arial" w:ascii="Arial" w:hAnsi="Arial"/>
          <w:lang w:val="en-US"/>
        </w:rPr>
        <w:t>MFA</w:t>
      </w:r>
      <w:r>
        <w:rPr>
          <w:rFonts w:cs="Arial" w:ascii="Arial" w:hAnsi="Arial"/>
        </w:rPr>
        <w:t xml:space="preserve"> в современной метаболической инженерии.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Системная биология – определение понятия и методы исследования. Примеры использования методов системной биологии в современной МИ (как минимум по одному примеру исследований по МИ, в которых основа стратегии или доказательность результатов опиралась на информацию, полученную одной из Х-омных технологий).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Какова принципиальная стратегия проведения экспериментов по МИ. Приведите примеры применения различных стратегий.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851" w:leader="none"/>
        </w:tabs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>Что такое ортогональная экспрессия генов, «ключевые игроки» этой системы и в чем отличие ортогональной от альтернативной системы экспрессии.</w:t>
      </w:r>
    </w:p>
    <w:p>
      <w:pPr>
        <w:pStyle w:val="Normal"/>
        <w:numPr>
          <w:ilvl w:val="0"/>
          <w:numId w:val="1"/>
        </w:numPr>
        <w:ind w:left="851" w:hanging="709"/>
        <w:rPr>
          <w:rFonts w:ascii="Arial" w:hAnsi="Arial" w:cs="Arial"/>
        </w:rPr>
      </w:pPr>
      <w:r>
        <w:rPr>
          <w:rFonts w:cs="Arial" w:ascii="Arial" w:hAnsi="Arial"/>
        </w:rPr>
        <w:t xml:space="preserve">Успешные примеры изменения регуляции генов в МИ методами синтетической биологии. </w:t>
      </w:r>
      <w:r>
        <w:rPr>
          <w:rFonts w:cs="Arial" w:ascii="Arial" w:hAnsi="Arial"/>
          <w:lang w:val="en-US"/>
        </w:rPr>
        <w:t>Metabolic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en-US"/>
        </w:rPr>
        <w:t>grafting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  <w:lang w:val="en-US"/>
        </w:rPr>
        <w:t>Retrosynthesis</w:t>
      </w:r>
      <w:r>
        <w:rPr>
          <w:rFonts w:cs="Arial" w:ascii="Arial" w:hAnsi="Arial"/>
        </w:rPr>
        <w:t xml:space="preserve">. Примеры разработки и использования статических и динамических стратегий процессов в МИ; достоинства динамических подходов, основанных на </w:t>
      </w:r>
      <w:r>
        <w:rPr>
          <w:rFonts w:cs="Arial" w:ascii="Arial" w:hAnsi="Arial"/>
          <w:lang w:val="en-US"/>
        </w:rPr>
        <w:t>Metabolic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en-US"/>
        </w:rPr>
        <w:t>Control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en-US"/>
        </w:rPr>
        <w:t>Engineering</w:t>
      </w:r>
      <w:r>
        <w:rPr>
          <w:rFonts w:cs="Arial" w:ascii="Arial" w:hAnsi="Arial"/>
        </w:rPr>
        <w:t>.</w:t>
      </w:r>
    </w:p>
    <w:p>
      <w:pPr>
        <w:pStyle w:val="Normal"/>
        <w:numPr>
          <w:ilvl w:val="0"/>
          <w:numId w:val="1"/>
        </w:numPr>
        <w:ind w:left="851" w:hanging="709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color w:val="202124"/>
          <w:sz w:val="24"/>
          <w:szCs w:val="24"/>
          <w:highlight w:val="white"/>
        </w:rPr>
        <w:t xml:space="preserve">Позитивные примеры организации искусственных «скаффолдов», использование природной и организация искусственной компартментализации для реализации туннелирования субстратов по </w:t>
      </w:r>
      <w:r>
        <w:rPr>
          <w:rFonts w:eastAsia="Arial" w:cs="Arial" w:ascii="Arial" w:hAnsi="Arial"/>
          <w:color w:val="202124"/>
          <w:sz w:val="24"/>
          <w:szCs w:val="24"/>
          <w:highlight w:val="white"/>
          <w:lang w:val="en-US"/>
        </w:rPr>
        <w:t>targeted</w:t>
      </w:r>
      <w:r>
        <w:rPr>
          <w:rFonts w:eastAsia="Arial" w:cs="Arial" w:ascii="Arial" w:hAnsi="Arial"/>
          <w:color w:val="202124"/>
          <w:sz w:val="24"/>
          <w:szCs w:val="24"/>
          <w:highlight w:val="white"/>
        </w:rPr>
        <w:t xml:space="preserve"> </w:t>
      </w:r>
      <w:r>
        <w:rPr>
          <w:rFonts w:eastAsia="Arial" w:cs="Arial" w:ascii="Arial" w:hAnsi="Arial"/>
          <w:color w:val="202124"/>
          <w:sz w:val="24"/>
          <w:szCs w:val="24"/>
          <w:highlight w:val="white"/>
          <w:lang w:val="en-US"/>
        </w:rPr>
        <w:t>pathway</w:t>
      </w:r>
      <w:r>
        <w:rPr>
          <w:rFonts w:eastAsia="Arial" w:cs="Arial" w:ascii="Arial" w:hAnsi="Arial"/>
          <w:color w:val="202124"/>
          <w:sz w:val="24"/>
          <w:szCs w:val="24"/>
          <w:highlight w:val="white"/>
        </w:rPr>
        <w:t xml:space="preserve"> в экспериментах по МИ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unito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unito" w:hAnsi="Nunito" w:eastAsia="Nunito" w:cs="Nunito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51146"/>
    <w:pPr>
      <w:widowControl/>
      <w:bidi w:val="0"/>
      <w:spacing w:before="0" w:after="0"/>
      <w:jc w:val="both"/>
    </w:pPr>
    <w:rPr>
      <w:rFonts w:ascii="Nunito" w:hAnsi="Nunito" w:eastAsia="Nunito" w:cs="Nunito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451146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451146"/>
    <w:pPr>
      <w:keepNext w:val="true"/>
      <w:keepLines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rsid w:val="00451146"/>
    <w:pPr>
      <w:keepNext w:val="true"/>
      <w:keepLine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51146"/>
    <w:pPr>
      <w:keepNext w:val="true"/>
      <w:keepLines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51146"/>
    <w:pPr>
      <w:keepNext w:val="true"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qFormat/>
    <w:rsid w:val="00451146"/>
    <w:pPr>
      <w:keepNext w:val="true"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9e00a1"/>
    <w:rPr>
      <w:color w:val="0000FF" w:themeColor="hyperlink"/>
      <w:u w:val="single"/>
    </w:rPr>
  </w:style>
  <w:style w:type="character" w:styleId="Style8" w:customStyle="1">
    <w:name w:val="Текст выноски Знак"/>
    <w:basedOn w:val="DefaultParagraphFont"/>
    <w:link w:val="a6"/>
    <w:qFormat/>
    <w:rsid w:val="008f07a9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ubtitle">
    <w:name w:val="Subtitle"/>
    <w:basedOn w:val="Normal"/>
    <w:next w:val="Normal"/>
    <w:qFormat/>
    <w:rsid w:val="00451146"/>
    <w:pPr>
      <w:keepNext w:val="true"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Title">
    <w:name w:val="Title"/>
    <w:basedOn w:val="Normal"/>
    <w:next w:val="Normal"/>
    <w:qFormat/>
    <w:rsid w:val="00451146"/>
    <w:pPr>
      <w:keepNext w:val="true"/>
      <w:keepLines/>
      <w:spacing w:before="0" w:after="60"/>
    </w:pPr>
    <w:rPr>
      <w:sz w:val="52"/>
      <w:szCs w:val="52"/>
    </w:rPr>
  </w:style>
  <w:style w:type="paragraph" w:styleId="BalloonText">
    <w:name w:val="Balloon Text"/>
    <w:basedOn w:val="Normal"/>
    <w:link w:val="a7"/>
    <w:qFormat/>
    <w:rsid w:val="008f07a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qFormat/>
    <w:rsid w:val="00bf18ef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5114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LibreOffice/6.4.7.2$Linux_X86_64 LibreOffice_project/40$Build-2</Application>
  <Pages>3</Pages>
  <Words>695</Words>
  <Characters>5310</Characters>
  <CharactersWithSpaces>5952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2022-09-01T13:01:00Z</dcterms:created>
  <dc:creator>User</dc:creator>
  <dc:description/>
  <dc:language>en-US</dc:language>
  <cp:lastModifiedBy/>
  <dcterms:modified xsi:type="dcterms:W3CDTF">2022-09-02T16:40:43Z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E7790C39200A48DDACC8BF08CB0C3198</vt:lpwstr>
  </property>
  <property fmtid="{D5CDD505-2E9C-101B-9397-08002B2CF9AE}" pid="7" name="KSOProductBuildVer">
    <vt:lpwstr>1033-11.2.0.11254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